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3820" w14:textId="6BBCB8F5" w:rsidR="00AC2D16" w:rsidRPr="000561F2" w:rsidRDefault="6CD89F26" w:rsidP="6CD89F26">
      <w:pPr>
        <w:pStyle w:val="Title"/>
        <w:spacing w:after="120"/>
        <w:jc w:val="center"/>
        <w:rPr>
          <w:b/>
          <w:bCs/>
          <w:sz w:val="48"/>
          <w:szCs w:val="48"/>
        </w:rPr>
      </w:pPr>
      <w:r w:rsidRPr="6CD89F26">
        <w:rPr>
          <w:b/>
          <w:bCs/>
          <w:sz w:val="48"/>
          <w:szCs w:val="48"/>
        </w:rPr>
        <w:t>SSDF SAST &amp; DAST Scan Requirements</w:t>
      </w:r>
    </w:p>
    <w:p w14:paraId="20173961" w14:textId="77777777" w:rsidR="000561F2" w:rsidRDefault="000561F2" w:rsidP="00AC2D16"/>
    <w:p w14:paraId="5AA18D46" w14:textId="49FD39CD" w:rsidR="008C0C02" w:rsidRDefault="6CD89F26" w:rsidP="5B35FAD3">
      <w:pPr>
        <w:rPr>
          <w:rStyle w:val="Hyperlink"/>
        </w:rPr>
      </w:pPr>
      <w:r w:rsidRPr="6CD89F26">
        <w:rPr>
          <w:rFonts w:eastAsiaTheme="minorEastAsia"/>
        </w:rPr>
        <w:t>The Secure Software Development Framework (SSDF) project presents the 202</w:t>
      </w:r>
      <w:r w:rsidR="00552E0B">
        <w:rPr>
          <w:rFonts w:eastAsiaTheme="minorEastAsia"/>
        </w:rPr>
        <w:t>5</w:t>
      </w:r>
      <w:r w:rsidRPr="6CD89F26">
        <w:rPr>
          <w:rFonts w:eastAsiaTheme="minorEastAsia"/>
        </w:rPr>
        <w:t xml:space="preserve"> security scan requirements (e.g., SAST and DAST) for </w:t>
      </w:r>
      <w:r>
        <w:t>Desktop and Subscriber Website (SWS) deliverables:</w:t>
      </w:r>
    </w:p>
    <w:p w14:paraId="0A66B900" w14:textId="77777777" w:rsidR="008C0C02" w:rsidRDefault="008C0C02" w:rsidP="00AC2D16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6E2616" w14:paraId="1EC749BD" w14:textId="77777777" w:rsidTr="66209FBD">
        <w:tc>
          <w:tcPr>
            <w:tcW w:w="3117" w:type="dxa"/>
            <w:shd w:val="clear" w:color="auto" w:fill="D9E2F3" w:themeFill="accent1" w:themeFillTint="33"/>
          </w:tcPr>
          <w:p w14:paraId="173FFE72" w14:textId="6A7062CE" w:rsidR="006E2616" w:rsidRPr="00671E3B" w:rsidRDefault="00671E3B" w:rsidP="00671E3B">
            <w:pPr>
              <w:jc w:val="center"/>
              <w:rPr>
                <w:b/>
                <w:bCs/>
              </w:rPr>
            </w:pPr>
            <w:r w:rsidRPr="00671E3B">
              <w:rPr>
                <w:b/>
                <w:bCs/>
              </w:rPr>
              <w:t>Deliverable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0D1111BE" w14:textId="18B08547" w:rsidR="006E2616" w:rsidRPr="00671E3B" w:rsidRDefault="00671E3B" w:rsidP="00671E3B">
            <w:pPr>
              <w:jc w:val="center"/>
              <w:rPr>
                <w:b/>
                <w:bCs/>
              </w:rPr>
            </w:pPr>
            <w:r w:rsidRPr="00671E3B">
              <w:rPr>
                <w:b/>
                <w:bCs/>
              </w:rPr>
              <w:t>SAST (Checkmarx)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62E24D95" w14:textId="3AD28B79" w:rsidR="006E2616" w:rsidRPr="00671E3B" w:rsidRDefault="00671E3B" w:rsidP="00671E3B">
            <w:pPr>
              <w:jc w:val="center"/>
              <w:rPr>
                <w:b/>
                <w:bCs/>
              </w:rPr>
            </w:pPr>
            <w:r w:rsidRPr="00671E3B">
              <w:rPr>
                <w:b/>
                <w:bCs/>
              </w:rPr>
              <w:t>DAST (Qualys)</w:t>
            </w:r>
          </w:p>
        </w:tc>
      </w:tr>
      <w:tr w:rsidR="00671E3B" w14:paraId="130DA87F" w14:textId="77777777" w:rsidTr="66209FBD">
        <w:tc>
          <w:tcPr>
            <w:tcW w:w="3117" w:type="dxa"/>
          </w:tcPr>
          <w:p w14:paraId="1A9650E0" w14:textId="1E8D5552" w:rsidR="00671E3B" w:rsidRDefault="0336ED4F" w:rsidP="00AC2D16">
            <w:r>
              <w:t>Desktop – Published in 2024+ with Planned Updates</w:t>
            </w:r>
          </w:p>
        </w:tc>
        <w:tc>
          <w:tcPr>
            <w:tcW w:w="3117" w:type="dxa"/>
          </w:tcPr>
          <w:p w14:paraId="22B1227F" w14:textId="6F68EED6" w:rsidR="00671E3B" w:rsidRDefault="29E186FE" w:rsidP="53ECC26F">
            <w:r w:rsidRPr="29E186FE">
              <w:rPr>
                <w:b/>
                <w:bCs/>
              </w:rPr>
              <w:t xml:space="preserve">Required </w:t>
            </w:r>
            <w:r>
              <w:t xml:space="preserve">prior to </w:t>
            </w:r>
            <w:r w:rsidRPr="00552E0B">
              <w:t>SQA Submittal Phase</w:t>
            </w:r>
            <w:r>
              <w:t>:</w:t>
            </w:r>
          </w:p>
          <w:p w14:paraId="13A95A06" w14:textId="7C54FE53" w:rsidR="00671E3B" w:rsidRDefault="53ECC26F" w:rsidP="53ECC26F">
            <w:r>
              <w:t>Developer scans code.</w:t>
            </w:r>
            <w:r w:rsidR="01560F83">
              <w:br/>
            </w:r>
            <w:r>
              <w:t>InfoSec. approves report.</w:t>
            </w:r>
          </w:p>
        </w:tc>
        <w:tc>
          <w:tcPr>
            <w:tcW w:w="3117" w:type="dxa"/>
          </w:tcPr>
          <w:p w14:paraId="62EF57F1" w14:textId="44FC95D2" w:rsidR="00671E3B" w:rsidRDefault="00D11763" w:rsidP="00AC2D16">
            <w:r>
              <w:t>Not Applicable</w:t>
            </w:r>
          </w:p>
        </w:tc>
      </w:tr>
      <w:tr w:rsidR="00671E3B" w14:paraId="4F4A4FED" w14:textId="77777777" w:rsidTr="66209FBD">
        <w:tc>
          <w:tcPr>
            <w:tcW w:w="3117" w:type="dxa"/>
          </w:tcPr>
          <w:p w14:paraId="26273C32" w14:textId="6CA74623" w:rsidR="00671E3B" w:rsidRDefault="72423150" w:rsidP="00AC2D16">
            <w:r>
              <w:t>Desktop – Published in 2024+ with No Planned Updates</w:t>
            </w:r>
          </w:p>
        </w:tc>
        <w:tc>
          <w:tcPr>
            <w:tcW w:w="3117" w:type="dxa"/>
          </w:tcPr>
          <w:p w14:paraId="4A3D04FC" w14:textId="4C0DA5ED" w:rsidR="00671E3B" w:rsidRDefault="29E186FE" w:rsidP="4067DE2F">
            <w:r w:rsidRPr="29E186FE">
              <w:rPr>
                <w:b/>
                <w:bCs/>
              </w:rPr>
              <w:t xml:space="preserve">Required </w:t>
            </w:r>
            <w:r>
              <w:t>- Sector responsible for annual scans while published in 2024+, until archived.</w:t>
            </w:r>
          </w:p>
        </w:tc>
        <w:tc>
          <w:tcPr>
            <w:tcW w:w="3117" w:type="dxa"/>
          </w:tcPr>
          <w:p w14:paraId="21F50194" w14:textId="776D41A0" w:rsidR="00671E3B" w:rsidRDefault="3C257BB0" w:rsidP="00AC2D16">
            <w:r>
              <w:t>Not Applicable</w:t>
            </w:r>
          </w:p>
        </w:tc>
      </w:tr>
      <w:tr w:rsidR="29E186FE" w14:paraId="61D69192" w14:textId="77777777" w:rsidTr="66209FBD">
        <w:trPr>
          <w:trHeight w:val="300"/>
        </w:trPr>
        <w:tc>
          <w:tcPr>
            <w:tcW w:w="3117" w:type="dxa"/>
          </w:tcPr>
          <w:p w14:paraId="29EDAD57" w14:textId="5F0D08D9" w:rsidR="29E186FE" w:rsidRDefault="1673FA2C">
            <w:r>
              <w:t>Desktop – Published prior to 2024</w:t>
            </w:r>
          </w:p>
          <w:p w14:paraId="50CB78D3" w14:textId="1A3BA958" w:rsidR="29E186FE" w:rsidRDefault="29E186FE" w:rsidP="1673FA2C"/>
        </w:tc>
        <w:tc>
          <w:tcPr>
            <w:tcW w:w="3117" w:type="dxa"/>
          </w:tcPr>
          <w:p w14:paraId="5601D483" w14:textId="261A567C" w:rsidR="29E186FE" w:rsidRDefault="29E186FE" w:rsidP="29E186FE">
            <w:r w:rsidRPr="29E186FE">
              <w:rPr>
                <w:b/>
                <w:bCs/>
              </w:rPr>
              <w:t>Optional</w:t>
            </w:r>
            <w:r>
              <w:t xml:space="preserve"> as requested by R&amp;D for current software.</w:t>
            </w:r>
          </w:p>
        </w:tc>
        <w:tc>
          <w:tcPr>
            <w:tcW w:w="3117" w:type="dxa"/>
          </w:tcPr>
          <w:p w14:paraId="236CF165" w14:textId="70CBD46E" w:rsidR="29E186FE" w:rsidRDefault="29E186FE" w:rsidP="29E186FE">
            <w:r>
              <w:t>Not Applicable</w:t>
            </w:r>
          </w:p>
        </w:tc>
      </w:tr>
      <w:tr w:rsidR="00D11763" w14:paraId="200E119E" w14:textId="77777777" w:rsidTr="66209FBD">
        <w:tc>
          <w:tcPr>
            <w:tcW w:w="3117" w:type="dxa"/>
          </w:tcPr>
          <w:p w14:paraId="3B3E0066" w14:textId="27556D79" w:rsidR="00D11763" w:rsidRDefault="66209FBD" w:rsidP="648FEB65">
            <w:r>
              <w:t>SWS – Active in 2024+ with Planned Updates</w:t>
            </w:r>
          </w:p>
        </w:tc>
        <w:tc>
          <w:tcPr>
            <w:tcW w:w="3117" w:type="dxa"/>
          </w:tcPr>
          <w:p w14:paraId="63B91B19" w14:textId="2A905812" w:rsidR="00D11763" w:rsidRDefault="29E186FE" w:rsidP="213E03B4">
            <w:r w:rsidRPr="29E186FE">
              <w:rPr>
                <w:b/>
                <w:bCs/>
              </w:rPr>
              <w:t xml:space="preserve">Required </w:t>
            </w:r>
            <w:r>
              <w:t xml:space="preserve">prior to </w:t>
            </w:r>
            <w:r w:rsidRPr="00552E0B">
              <w:t>SQA Submittal Phase</w:t>
            </w:r>
            <w:r>
              <w:t>:</w:t>
            </w:r>
          </w:p>
          <w:p w14:paraId="54A229C9" w14:textId="44A8272C" w:rsidR="00D11763" w:rsidRDefault="213E03B4" w:rsidP="213E03B4">
            <w:r>
              <w:t>Developer scans code.</w:t>
            </w:r>
            <w:r w:rsidR="01560F83">
              <w:br/>
            </w:r>
            <w:r>
              <w:t>InfoSec. approves report.</w:t>
            </w:r>
          </w:p>
        </w:tc>
        <w:tc>
          <w:tcPr>
            <w:tcW w:w="3117" w:type="dxa"/>
          </w:tcPr>
          <w:p w14:paraId="6C29F0F7" w14:textId="6323EB6B" w:rsidR="00D11763" w:rsidRDefault="29E186FE" w:rsidP="4067DE2F">
            <w:r w:rsidRPr="29E186FE">
              <w:rPr>
                <w:b/>
                <w:bCs/>
              </w:rPr>
              <w:t xml:space="preserve">Required </w:t>
            </w:r>
            <w:r>
              <w:t xml:space="preserve">- SQA will perform scan at </w:t>
            </w:r>
            <w:r w:rsidRPr="00552E0B">
              <w:t>SQA Submittal Phase</w:t>
            </w:r>
            <w:r>
              <w:t>. Scan may be requested by PM/Developer prior to SQA submittal.</w:t>
            </w:r>
          </w:p>
        </w:tc>
      </w:tr>
      <w:tr w:rsidR="00D11763" w14:paraId="19F0857E" w14:textId="77777777" w:rsidTr="66209FBD">
        <w:tc>
          <w:tcPr>
            <w:tcW w:w="3117" w:type="dxa"/>
          </w:tcPr>
          <w:p w14:paraId="4719F1B0" w14:textId="10910916" w:rsidR="00D11763" w:rsidRDefault="66209FBD" w:rsidP="08E85307">
            <w:r>
              <w:t>SWS – Active in 2024+ with No Planned Updates</w:t>
            </w:r>
          </w:p>
        </w:tc>
        <w:tc>
          <w:tcPr>
            <w:tcW w:w="3117" w:type="dxa"/>
          </w:tcPr>
          <w:p w14:paraId="4959BEFC" w14:textId="2D8DC506" w:rsidR="00D11763" w:rsidRDefault="66209FBD" w:rsidP="610CE362">
            <w:r w:rsidRPr="66209FBD">
              <w:rPr>
                <w:b/>
                <w:bCs/>
              </w:rPr>
              <w:t xml:space="preserve">Required </w:t>
            </w:r>
            <w:r>
              <w:t>- Sector responsible for annual scans while active, until decommissioned/archived.</w:t>
            </w:r>
          </w:p>
        </w:tc>
        <w:tc>
          <w:tcPr>
            <w:tcW w:w="3117" w:type="dxa"/>
          </w:tcPr>
          <w:p w14:paraId="13009F6B" w14:textId="2F72F7DE" w:rsidR="00D11763" w:rsidRDefault="66209FBD" w:rsidP="4067DE2F">
            <w:r w:rsidRPr="66209FBD">
              <w:rPr>
                <w:b/>
                <w:bCs/>
              </w:rPr>
              <w:t xml:space="preserve">Required </w:t>
            </w:r>
            <w:r>
              <w:t>- SQA will scan during the SWS Annual Scan Cycle (April-June), until decommissioned/archived.</w:t>
            </w:r>
          </w:p>
        </w:tc>
      </w:tr>
    </w:tbl>
    <w:p w14:paraId="353E1831" w14:textId="07857EC4" w:rsidR="008C0C02" w:rsidRDefault="008C0C02" w:rsidP="00AC2D16"/>
    <w:p w14:paraId="5E9E0711" w14:textId="500F8BBD" w:rsidR="00671E3B" w:rsidRPr="00671E3B" w:rsidRDefault="4067DE2F" w:rsidP="00671E3B">
      <w:pPr>
        <w:pStyle w:val="ListParagraph"/>
        <w:numPr>
          <w:ilvl w:val="0"/>
          <w:numId w:val="9"/>
        </w:numPr>
      </w:pPr>
      <w:r>
        <w:t xml:space="preserve">Static Application Security Testing (SAST) with Checkmarx: Source Code Scanner </w:t>
      </w:r>
    </w:p>
    <w:p w14:paraId="21E31E58" w14:textId="6CDCCB20" w:rsidR="001678CB" w:rsidRPr="000E1A0F" w:rsidRDefault="29E186FE" w:rsidP="29E186FE">
      <w:pPr>
        <w:pStyle w:val="ListParagraph"/>
        <w:numPr>
          <w:ilvl w:val="0"/>
          <w:numId w:val="9"/>
        </w:numPr>
      </w:pPr>
      <w:r>
        <w:t>Dynamic Application Security Testing (DAST) with Qualys: Web Vulnerability Security Scanner</w:t>
      </w:r>
    </w:p>
    <w:sectPr w:rsidR="001678CB" w:rsidRPr="000E1A0F" w:rsidSect="00972D27">
      <w:headerReference w:type="default" r:id="rId8"/>
      <w:footerReference w:type="default" r:id="rId9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7EBB" w14:textId="77777777" w:rsidR="00C70D45" w:rsidRDefault="00C70D45" w:rsidP="00CC63DA">
      <w:r>
        <w:separator/>
      </w:r>
    </w:p>
  </w:endnote>
  <w:endnote w:type="continuationSeparator" w:id="0">
    <w:p w14:paraId="10D2BF6B" w14:textId="77777777" w:rsidR="00C70D45" w:rsidRDefault="00C70D45" w:rsidP="00CC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240"/>
      <w:gridCol w:w="3120"/>
    </w:tblGrid>
    <w:tr w:rsidR="00972D27" w:rsidRPr="00972D27" w14:paraId="27AE6F6E" w14:textId="77777777" w:rsidTr="00093E0B">
      <w:tc>
        <w:tcPr>
          <w:tcW w:w="6240" w:type="dxa"/>
        </w:tcPr>
        <w:p w14:paraId="46B4B995" w14:textId="30C39AD2" w:rsidR="00972D27" w:rsidRPr="00972D27" w:rsidRDefault="00552E0B" w:rsidP="00972D27">
          <w:pPr>
            <w:pStyle w:val="Footer"/>
            <w:tabs>
              <w:tab w:val="clear" w:pos="4680"/>
              <w:tab w:val="clear" w:pos="9360"/>
            </w:tabs>
            <w:rPr>
              <w:noProof/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  <w:tc>
        <w:tcPr>
          <w:tcW w:w="3120" w:type="dxa"/>
        </w:tcPr>
        <w:p w14:paraId="1E4066A4" w14:textId="7D6E2055" w:rsidR="00972D27" w:rsidRPr="00972D27" w:rsidRDefault="00552E0B" w:rsidP="00552E0B">
          <w:pPr>
            <w:pStyle w:val="Footer"/>
            <w:tabs>
              <w:tab w:val="clear" w:pos="4680"/>
              <w:tab w:val="clear" w:pos="9360"/>
            </w:tabs>
            <w:rPr>
              <w:sz w:val="20"/>
            </w:rPr>
          </w:pPr>
          <w:r>
            <w:rPr>
              <w:sz w:val="20"/>
            </w:rPr>
            <w:t xml:space="preserve">Revised: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DATE \@ "MMM. dd, yyyy" \* MERGEFORMAT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Oct. 22, 2025</w:t>
          </w:r>
          <w:r>
            <w:rPr>
              <w:sz w:val="20"/>
            </w:rPr>
            <w:fldChar w:fldCharType="end"/>
          </w:r>
        </w:p>
      </w:tc>
    </w:tr>
  </w:tbl>
  <w:p w14:paraId="1A771ADF" w14:textId="77777777" w:rsidR="00972D27" w:rsidRPr="00972D27" w:rsidRDefault="00972D27" w:rsidP="00972D27">
    <w:pPr>
      <w:pStyle w:val="Footer"/>
      <w:tabs>
        <w:tab w:val="clear" w:pos="4680"/>
        <w:tab w:val="clear" w:pos="93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94C0" w14:textId="77777777" w:rsidR="00C70D45" w:rsidRDefault="00C70D45" w:rsidP="00CC63DA">
      <w:r>
        <w:separator/>
      </w:r>
    </w:p>
  </w:footnote>
  <w:footnote w:type="continuationSeparator" w:id="0">
    <w:p w14:paraId="4FD4050F" w14:textId="77777777" w:rsidR="00C70D45" w:rsidRDefault="00C70D45" w:rsidP="00CC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F8528F" w14:paraId="430E720D" w14:textId="77777777" w:rsidTr="4EF8528F">
      <w:trPr>
        <w:trHeight w:val="300"/>
      </w:trPr>
      <w:tc>
        <w:tcPr>
          <w:tcW w:w="3120" w:type="dxa"/>
        </w:tcPr>
        <w:p w14:paraId="2546641F" w14:textId="15D3ECE8" w:rsidR="4EF8528F" w:rsidRDefault="4EF8528F" w:rsidP="4EF8528F">
          <w:pPr>
            <w:pStyle w:val="Header"/>
            <w:ind w:left="-115"/>
          </w:pPr>
        </w:p>
      </w:tc>
      <w:tc>
        <w:tcPr>
          <w:tcW w:w="3120" w:type="dxa"/>
        </w:tcPr>
        <w:p w14:paraId="32D989A5" w14:textId="1117CDAE" w:rsidR="4EF8528F" w:rsidRDefault="4EF8528F" w:rsidP="4EF8528F">
          <w:pPr>
            <w:pStyle w:val="Header"/>
            <w:jc w:val="center"/>
          </w:pPr>
        </w:p>
      </w:tc>
      <w:tc>
        <w:tcPr>
          <w:tcW w:w="3120" w:type="dxa"/>
        </w:tcPr>
        <w:p w14:paraId="495FB7CF" w14:textId="4CBB4874" w:rsidR="4EF8528F" w:rsidRDefault="4EF8528F" w:rsidP="4EF8528F">
          <w:pPr>
            <w:pStyle w:val="Header"/>
            <w:ind w:right="-115"/>
            <w:jc w:val="right"/>
          </w:pPr>
        </w:p>
      </w:tc>
    </w:tr>
  </w:tbl>
  <w:p w14:paraId="685C1974" w14:textId="766C0801" w:rsidR="4EF8528F" w:rsidRDefault="4EF8528F" w:rsidP="4EF8528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liXIK1CkPp+A" int2:id="IipmLOnD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666"/>
    <w:multiLevelType w:val="hybridMultilevel"/>
    <w:tmpl w:val="2BBE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327"/>
    <w:multiLevelType w:val="hybridMultilevel"/>
    <w:tmpl w:val="05ACF71E"/>
    <w:lvl w:ilvl="0" w:tplc="2C5AECE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8526D"/>
    <w:multiLevelType w:val="hybridMultilevel"/>
    <w:tmpl w:val="5BA2AF2E"/>
    <w:lvl w:ilvl="0" w:tplc="2EEED59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9DA2"/>
    <w:multiLevelType w:val="hybridMultilevel"/>
    <w:tmpl w:val="24088C96"/>
    <w:lvl w:ilvl="0" w:tplc="D9504B78">
      <w:start w:val="1"/>
      <w:numFmt w:val="decimal"/>
      <w:lvlText w:val="%1."/>
      <w:lvlJc w:val="left"/>
      <w:pPr>
        <w:ind w:left="720" w:hanging="360"/>
      </w:pPr>
    </w:lvl>
    <w:lvl w:ilvl="1" w:tplc="9CC85164">
      <w:start w:val="1"/>
      <w:numFmt w:val="lowerLetter"/>
      <w:lvlText w:val="%2."/>
      <w:lvlJc w:val="left"/>
      <w:pPr>
        <w:ind w:left="1440" w:hanging="360"/>
      </w:pPr>
    </w:lvl>
    <w:lvl w:ilvl="2" w:tplc="D17C2178">
      <w:start w:val="1"/>
      <w:numFmt w:val="lowerRoman"/>
      <w:lvlText w:val="%3."/>
      <w:lvlJc w:val="right"/>
      <w:pPr>
        <w:ind w:left="2160" w:hanging="180"/>
      </w:pPr>
    </w:lvl>
    <w:lvl w:ilvl="3" w:tplc="7E9A3A0A">
      <w:start w:val="1"/>
      <w:numFmt w:val="decimal"/>
      <w:lvlText w:val="%4."/>
      <w:lvlJc w:val="left"/>
      <w:pPr>
        <w:ind w:left="2880" w:hanging="360"/>
      </w:pPr>
    </w:lvl>
    <w:lvl w:ilvl="4" w:tplc="22E06B54">
      <w:start w:val="1"/>
      <w:numFmt w:val="lowerLetter"/>
      <w:lvlText w:val="%5."/>
      <w:lvlJc w:val="left"/>
      <w:pPr>
        <w:ind w:left="3600" w:hanging="360"/>
      </w:pPr>
    </w:lvl>
    <w:lvl w:ilvl="5" w:tplc="0AC0EBA2">
      <w:start w:val="1"/>
      <w:numFmt w:val="lowerRoman"/>
      <w:lvlText w:val="%6."/>
      <w:lvlJc w:val="right"/>
      <w:pPr>
        <w:ind w:left="4320" w:hanging="180"/>
      </w:pPr>
    </w:lvl>
    <w:lvl w:ilvl="6" w:tplc="6F188EA2">
      <w:start w:val="1"/>
      <w:numFmt w:val="decimal"/>
      <w:lvlText w:val="%7."/>
      <w:lvlJc w:val="left"/>
      <w:pPr>
        <w:ind w:left="5040" w:hanging="360"/>
      </w:pPr>
    </w:lvl>
    <w:lvl w:ilvl="7" w:tplc="612A0686">
      <w:start w:val="1"/>
      <w:numFmt w:val="lowerLetter"/>
      <w:lvlText w:val="%8."/>
      <w:lvlJc w:val="left"/>
      <w:pPr>
        <w:ind w:left="5760" w:hanging="360"/>
      </w:pPr>
    </w:lvl>
    <w:lvl w:ilvl="8" w:tplc="9968C9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26C4F"/>
    <w:multiLevelType w:val="hybridMultilevel"/>
    <w:tmpl w:val="E578D500"/>
    <w:lvl w:ilvl="0" w:tplc="09601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B2BA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0E4D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586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F8D6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30C70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06C8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F6E8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0CB3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D70AE"/>
    <w:multiLevelType w:val="hybridMultilevel"/>
    <w:tmpl w:val="2844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00654"/>
    <w:multiLevelType w:val="hybridMultilevel"/>
    <w:tmpl w:val="DCA4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83C0B"/>
    <w:multiLevelType w:val="hybridMultilevel"/>
    <w:tmpl w:val="87FC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36C37"/>
    <w:multiLevelType w:val="hybridMultilevel"/>
    <w:tmpl w:val="97AAF6D4"/>
    <w:lvl w:ilvl="0" w:tplc="DB38973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E7DE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4AF68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06F0D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F4D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A077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4979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6425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848A0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51464">
    <w:abstractNumId w:val="3"/>
  </w:num>
  <w:num w:numId="2" w16cid:durableId="1941451325">
    <w:abstractNumId w:val="1"/>
  </w:num>
  <w:num w:numId="3" w16cid:durableId="1000741936">
    <w:abstractNumId w:val="2"/>
  </w:num>
  <w:num w:numId="4" w16cid:durableId="2101753048">
    <w:abstractNumId w:val="6"/>
  </w:num>
  <w:num w:numId="5" w16cid:durableId="1913392616">
    <w:abstractNumId w:val="5"/>
  </w:num>
  <w:num w:numId="6" w16cid:durableId="1232080506">
    <w:abstractNumId w:val="0"/>
  </w:num>
  <w:num w:numId="7" w16cid:durableId="2022316793">
    <w:abstractNumId w:val="7"/>
  </w:num>
  <w:num w:numId="8" w16cid:durableId="1174759914">
    <w:abstractNumId w:val="8"/>
  </w:num>
  <w:num w:numId="9" w16cid:durableId="168205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16"/>
    <w:rsid w:val="00026288"/>
    <w:rsid w:val="0003327D"/>
    <w:rsid w:val="0003640D"/>
    <w:rsid w:val="000434C0"/>
    <w:rsid w:val="000478D0"/>
    <w:rsid w:val="0005550E"/>
    <w:rsid w:val="000561F2"/>
    <w:rsid w:val="00073151"/>
    <w:rsid w:val="00080FE7"/>
    <w:rsid w:val="0008301E"/>
    <w:rsid w:val="00083AD9"/>
    <w:rsid w:val="00093774"/>
    <w:rsid w:val="00094315"/>
    <w:rsid w:val="00097147"/>
    <w:rsid w:val="000B4F58"/>
    <w:rsid w:val="000C2EE2"/>
    <w:rsid w:val="000D1DFD"/>
    <w:rsid w:val="000E1A0F"/>
    <w:rsid w:val="000E5E87"/>
    <w:rsid w:val="001132CD"/>
    <w:rsid w:val="00125B52"/>
    <w:rsid w:val="001265E2"/>
    <w:rsid w:val="001409BB"/>
    <w:rsid w:val="001464DA"/>
    <w:rsid w:val="001513FB"/>
    <w:rsid w:val="00153112"/>
    <w:rsid w:val="001678CB"/>
    <w:rsid w:val="00180D72"/>
    <w:rsid w:val="001864A2"/>
    <w:rsid w:val="001F7073"/>
    <w:rsid w:val="00200D7D"/>
    <w:rsid w:val="0022318F"/>
    <w:rsid w:val="0024318C"/>
    <w:rsid w:val="002451A7"/>
    <w:rsid w:val="0025416D"/>
    <w:rsid w:val="00271ED1"/>
    <w:rsid w:val="002734E4"/>
    <w:rsid w:val="002826BB"/>
    <w:rsid w:val="0028500A"/>
    <w:rsid w:val="00294442"/>
    <w:rsid w:val="00295A30"/>
    <w:rsid w:val="002A38AC"/>
    <w:rsid w:val="002A670E"/>
    <w:rsid w:val="002D1563"/>
    <w:rsid w:val="00300FBB"/>
    <w:rsid w:val="00302023"/>
    <w:rsid w:val="00322AE0"/>
    <w:rsid w:val="00331FFB"/>
    <w:rsid w:val="0038464C"/>
    <w:rsid w:val="003B5445"/>
    <w:rsid w:val="003D533B"/>
    <w:rsid w:val="003D7792"/>
    <w:rsid w:val="003E27F9"/>
    <w:rsid w:val="003F280E"/>
    <w:rsid w:val="003F6D23"/>
    <w:rsid w:val="0040503D"/>
    <w:rsid w:val="00405F44"/>
    <w:rsid w:val="00407D6B"/>
    <w:rsid w:val="00407DDB"/>
    <w:rsid w:val="004175F5"/>
    <w:rsid w:val="0044024E"/>
    <w:rsid w:val="0044397C"/>
    <w:rsid w:val="0046767B"/>
    <w:rsid w:val="00486D75"/>
    <w:rsid w:val="004A169D"/>
    <w:rsid w:val="004B0363"/>
    <w:rsid w:val="004C1FAE"/>
    <w:rsid w:val="004C3F9D"/>
    <w:rsid w:val="004C6180"/>
    <w:rsid w:val="004D0BC1"/>
    <w:rsid w:val="004D1C79"/>
    <w:rsid w:val="004E05FD"/>
    <w:rsid w:val="004E1FA9"/>
    <w:rsid w:val="004E4879"/>
    <w:rsid w:val="004E54E6"/>
    <w:rsid w:val="004F5B52"/>
    <w:rsid w:val="0051428B"/>
    <w:rsid w:val="00514BCB"/>
    <w:rsid w:val="00520620"/>
    <w:rsid w:val="00531977"/>
    <w:rsid w:val="005409DE"/>
    <w:rsid w:val="005456E7"/>
    <w:rsid w:val="00552E0B"/>
    <w:rsid w:val="00553083"/>
    <w:rsid w:val="00556A40"/>
    <w:rsid w:val="00562B9B"/>
    <w:rsid w:val="0058094A"/>
    <w:rsid w:val="00582D98"/>
    <w:rsid w:val="00591709"/>
    <w:rsid w:val="005A243E"/>
    <w:rsid w:val="005F748F"/>
    <w:rsid w:val="006000AB"/>
    <w:rsid w:val="00602B81"/>
    <w:rsid w:val="00621E92"/>
    <w:rsid w:val="00626701"/>
    <w:rsid w:val="00627CBE"/>
    <w:rsid w:val="00646836"/>
    <w:rsid w:val="00671E3B"/>
    <w:rsid w:val="00686501"/>
    <w:rsid w:val="00693E81"/>
    <w:rsid w:val="006B44CC"/>
    <w:rsid w:val="006B509A"/>
    <w:rsid w:val="006C149D"/>
    <w:rsid w:val="006C4CCE"/>
    <w:rsid w:val="006D7E94"/>
    <w:rsid w:val="006E2616"/>
    <w:rsid w:val="006E5FA9"/>
    <w:rsid w:val="006F20F7"/>
    <w:rsid w:val="0071245B"/>
    <w:rsid w:val="007234CF"/>
    <w:rsid w:val="00735747"/>
    <w:rsid w:val="0074179C"/>
    <w:rsid w:val="00742240"/>
    <w:rsid w:val="00745A22"/>
    <w:rsid w:val="00752D9A"/>
    <w:rsid w:val="0075497C"/>
    <w:rsid w:val="0075535F"/>
    <w:rsid w:val="00765440"/>
    <w:rsid w:val="00770ED1"/>
    <w:rsid w:val="007732B3"/>
    <w:rsid w:val="007929DE"/>
    <w:rsid w:val="00792E25"/>
    <w:rsid w:val="0079491C"/>
    <w:rsid w:val="00796D9D"/>
    <w:rsid w:val="007B1893"/>
    <w:rsid w:val="007B451A"/>
    <w:rsid w:val="007B4702"/>
    <w:rsid w:val="007D06E6"/>
    <w:rsid w:val="007E7960"/>
    <w:rsid w:val="007F08CF"/>
    <w:rsid w:val="00831189"/>
    <w:rsid w:val="0083303C"/>
    <w:rsid w:val="008477AE"/>
    <w:rsid w:val="00850BAD"/>
    <w:rsid w:val="0085364F"/>
    <w:rsid w:val="00857B56"/>
    <w:rsid w:val="00857D46"/>
    <w:rsid w:val="008608BF"/>
    <w:rsid w:val="00861163"/>
    <w:rsid w:val="00863B34"/>
    <w:rsid w:val="0086469C"/>
    <w:rsid w:val="0086547D"/>
    <w:rsid w:val="00877AD5"/>
    <w:rsid w:val="008A7853"/>
    <w:rsid w:val="008B29BD"/>
    <w:rsid w:val="008C0C02"/>
    <w:rsid w:val="008E0720"/>
    <w:rsid w:val="008E08E7"/>
    <w:rsid w:val="008E6F38"/>
    <w:rsid w:val="00904838"/>
    <w:rsid w:val="00914C62"/>
    <w:rsid w:val="00917CDD"/>
    <w:rsid w:val="00937B31"/>
    <w:rsid w:val="00943E74"/>
    <w:rsid w:val="00945A72"/>
    <w:rsid w:val="00946E7C"/>
    <w:rsid w:val="009575EE"/>
    <w:rsid w:val="009577E5"/>
    <w:rsid w:val="00957C7B"/>
    <w:rsid w:val="00972D27"/>
    <w:rsid w:val="009742A7"/>
    <w:rsid w:val="009A2BF4"/>
    <w:rsid w:val="009B0F51"/>
    <w:rsid w:val="009C0199"/>
    <w:rsid w:val="009C6697"/>
    <w:rsid w:val="00A04110"/>
    <w:rsid w:val="00A610BA"/>
    <w:rsid w:val="00A631A0"/>
    <w:rsid w:val="00A70718"/>
    <w:rsid w:val="00A8239B"/>
    <w:rsid w:val="00A96A58"/>
    <w:rsid w:val="00AB48C0"/>
    <w:rsid w:val="00AB5984"/>
    <w:rsid w:val="00AC2D16"/>
    <w:rsid w:val="00AC4270"/>
    <w:rsid w:val="00AD64E9"/>
    <w:rsid w:val="00AF5459"/>
    <w:rsid w:val="00B0644A"/>
    <w:rsid w:val="00B325F0"/>
    <w:rsid w:val="00B33751"/>
    <w:rsid w:val="00B428DB"/>
    <w:rsid w:val="00B42CA4"/>
    <w:rsid w:val="00B502CD"/>
    <w:rsid w:val="00B50A6D"/>
    <w:rsid w:val="00B60D23"/>
    <w:rsid w:val="00B64DE1"/>
    <w:rsid w:val="00B65942"/>
    <w:rsid w:val="00B65EC1"/>
    <w:rsid w:val="00BB1BD8"/>
    <w:rsid w:val="00BB30E7"/>
    <w:rsid w:val="00BD63C0"/>
    <w:rsid w:val="00BE172A"/>
    <w:rsid w:val="00BE1C01"/>
    <w:rsid w:val="00BF6651"/>
    <w:rsid w:val="00C032C5"/>
    <w:rsid w:val="00C04584"/>
    <w:rsid w:val="00C07856"/>
    <w:rsid w:val="00C13973"/>
    <w:rsid w:val="00C15ECF"/>
    <w:rsid w:val="00C52700"/>
    <w:rsid w:val="00C55AA7"/>
    <w:rsid w:val="00C70D45"/>
    <w:rsid w:val="00C7110F"/>
    <w:rsid w:val="00C77364"/>
    <w:rsid w:val="00C90218"/>
    <w:rsid w:val="00CB5C3E"/>
    <w:rsid w:val="00CC63DA"/>
    <w:rsid w:val="00CD2B7D"/>
    <w:rsid w:val="00D00387"/>
    <w:rsid w:val="00D06F1F"/>
    <w:rsid w:val="00D11763"/>
    <w:rsid w:val="00D1371A"/>
    <w:rsid w:val="00D25175"/>
    <w:rsid w:val="00D3371D"/>
    <w:rsid w:val="00D34EEA"/>
    <w:rsid w:val="00D3700B"/>
    <w:rsid w:val="00D4149C"/>
    <w:rsid w:val="00D43063"/>
    <w:rsid w:val="00D57E83"/>
    <w:rsid w:val="00D63859"/>
    <w:rsid w:val="00D67D71"/>
    <w:rsid w:val="00D73E58"/>
    <w:rsid w:val="00D8276A"/>
    <w:rsid w:val="00D86F85"/>
    <w:rsid w:val="00DB4A71"/>
    <w:rsid w:val="00DB7B36"/>
    <w:rsid w:val="00DC002D"/>
    <w:rsid w:val="00DC0B4C"/>
    <w:rsid w:val="00E14DFB"/>
    <w:rsid w:val="00E20522"/>
    <w:rsid w:val="00E24ABC"/>
    <w:rsid w:val="00E46F67"/>
    <w:rsid w:val="00E62141"/>
    <w:rsid w:val="00E62B43"/>
    <w:rsid w:val="00E80423"/>
    <w:rsid w:val="00E859A5"/>
    <w:rsid w:val="00E96B31"/>
    <w:rsid w:val="00EC2C59"/>
    <w:rsid w:val="00F00E6A"/>
    <w:rsid w:val="00F06853"/>
    <w:rsid w:val="00F11E22"/>
    <w:rsid w:val="00F20BBA"/>
    <w:rsid w:val="00F25FAB"/>
    <w:rsid w:val="00F40188"/>
    <w:rsid w:val="00F40D38"/>
    <w:rsid w:val="00F4388F"/>
    <w:rsid w:val="00F47680"/>
    <w:rsid w:val="00F57EA5"/>
    <w:rsid w:val="00F61511"/>
    <w:rsid w:val="00F64244"/>
    <w:rsid w:val="00F7224C"/>
    <w:rsid w:val="00F77BFE"/>
    <w:rsid w:val="00F8261B"/>
    <w:rsid w:val="00F96761"/>
    <w:rsid w:val="00FA3DAA"/>
    <w:rsid w:val="00FB255B"/>
    <w:rsid w:val="00FE2076"/>
    <w:rsid w:val="00FE378D"/>
    <w:rsid w:val="01560F83"/>
    <w:rsid w:val="0336ED4F"/>
    <w:rsid w:val="07119879"/>
    <w:rsid w:val="08892E2F"/>
    <w:rsid w:val="08E85307"/>
    <w:rsid w:val="095389DD"/>
    <w:rsid w:val="13B4FDCD"/>
    <w:rsid w:val="15DCE639"/>
    <w:rsid w:val="1673FA2C"/>
    <w:rsid w:val="213E03B4"/>
    <w:rsid w:val="27A84011"/>
    <w:rsid w:val="29E186FE"/>
    <w:rsid w:val="2B9AD53B"/>
    <w:rsid w:val="319D4D4D"/>
    <w:rsid w:val="35DEAE25"/>
    <w:rsid w:val="3C257BB0"/>
    <w:rsid w:val="3CD4AD67"/>
    <w:rsid w:val="4067DE2F"/>
    <w:rsid w:val="49ACDF72"/>
    <w:rsid w:val="49B056E0"/>
    <w:rsid w:val="4D5870EF"/>
    <w:rsid w:val="4EF8528F"/>
    <w:rsid w:val="53B4FE77"/>
    <w:rsid w:val="53ECC26F"/>
    <w:rsid w:val="54B8A114"/>
    <w:rsid w:val="5598CF40"/>
    <w:rsid w:val="59B886FB"/>
    <w:rsid w:val="5B35FAD3"/>
    <w:rsid w:val="610CE362"/>
    <w:rsid w:val="648FEB65"/>
    <w:rsid w:val="66209FBD"/>
    <w:rsid w:val="6CD89F26"/>
    <w:rsid w:val="7070CC66"/>
    <w:rsid w:val="724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F39B"/>
  <w15:chartTrackingRefBased/>
  <w15:docId w15:val="{EB388807-945B-4FFC-BF88-AF2D4902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7F9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240"/>
    <w:pPr>
      <w:keepNext/>
      <w:keepLines/>
      <w:spacing w:before="180" w:after="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CC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D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2D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C2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D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D1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16"/>
    <w:rPr>
      <w:rFonts w:ascii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4C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D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033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D1D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3">
    <w:name w:val="Plain Table 3"/>
    <w:basedOn w:val="TableNormal"/>
    <w:uiPriority w:val="43"/>
    <w:rsid w:val="00514B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C63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3DA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3DA"/>
    <w:rPr>
      <w:vertAlign w:val="superscript"/>
    </w:rPr>
  </w:style>
  <w:style w:type="paragraph" w:styleId="Revision">
    <w:name w:val="Revision"/>
    <w:hidden/>
    <w:uiPriority w:val="99"/>
    <w:semiHidden/>
    <w:rsid w:val="00CD2B7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D27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D27"/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pacing">
    <w:name w:val="Paragraph Spacing"/>
    <w:basedOn w:val="Normal"/>
    <w:link w:val="ParagraphSpacingChar"/>
    <w:qFormat/>
    <w:rsid w:val="00742240"/>
    <w:pPr>
      <w:spacing w:before="180"/>
    </w:pPr>
  </w:style>
  <w:style w:type="character" w:customStyle="1" w:styleId="ParagraphSpacingChar">
    <w:name w:val="Paragraph Spacing Char"/>
    <w:basedOn w:val="DefaultParagraphFont"/>
    <w:link w:val="ParagraphSpacing"/>
    <w:rsid w:val="007422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3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C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63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F0F0-AE5A-430C-9BFD-DAC910C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Manager>Batra, Ritu</Manager>
  <Company>EPRI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SSDF SQa &amp; Project Costs</dc:title>
  <dc:subject>SSDF Costs</dc:subject>
  <dc:creator>SSDF Team</dc:creator>
  <cp:keywords>SSDF Cost Playbook</cp:keywords>
  <dc:description/>
  <cp:lastModifiedBy>Morales, Manuel</cp:lastModifiedBy>
  <cp:revision>30</cp:revision>
  <cp:lastPrinted>2023-09-18T22:19:00Z</cp:lastPrinted>
  <dcterms:created xsi:type="dcterms:W3CDTF">2023-10-05T21:52:00Z</dcterms:created>
  <dcterms:modified xsi:type="dcterms:W3CDTF">2025-10-22T16:46:00Z</dcterms:modified>
  <cp:category/>
</cp:coreProperties>
</file>